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E69A3" w14:textId="77777777" w:rsidR="0003383D" w:rsidRPr="00706CB9" w:rsidRDefault="00A31D1B" w:rsidP="00706CB9">
      <w:pPr>
        <w:widowControl/>
        <w:spacing w:line="320" w:lineRule="exact"/>
        <w:ind w:hanging="240"/>
        <w:jc w:val="center"/>
        <w:rPr>
          <w:rFonts w:asciiTheme="majorEastAsia" w:eastAsiaTheme="majorEastAsia" w:hAnsiTheme="majorEastAsia" w:cs="ＭＳ Ｐゴシック"/>
          <w:b/>
          <w:bCs/>
          <w:spacing w:val="0"/>
          <w:kern w:val="0"/>
          <w:sz w:val="24"/>
        </w:rPr>
      </w:pPr>
      <w:r>
        <w:rPr>
          <w:rFonts w:asciiTheme="majorEastAsia" w:eastAsiaTheme="majorEastAsia" w:hAnsiTheme="majorEastAsia" w:cs="ＭＳ Ｐゴシック" w:hint="eastAsia"/>
          <w:b/>
          <w:bCs/>
          <w:spacing w:val="0"/>
          <w:kern w:val="0"/>
          <w:sz w:val="24"/>
        </w:rPr>
        <w:t>理事・</w:t>
      </w:r>
      <w:r w:rsidR="00706CB9" w:rsidRPr="00706CB9">
        <w:rPr>
          <w:rFonts w:asciiTheme="majorEastAsia" w:eastAsiaTheme="majorEastAsia" w:hAnsiTheme="majorEastAsia" w:cs="ＭＳ Ｐゴシック" w:hint="eastAsia"/>
          <w:b/>
          <w:bCs/>
          <w:spacing w:val="0"/>
          <w:kern w:val="0"/>
          <w:sz w:val="24"/>
        </w:rPr>
        <w:t>評議員</w:t>
      </w:r>
      <w:r>
        <w:rPr>
          <w:rFonts w:asciiTheme="majorEastAsia" w:eastAsiaTheme="majorEastAsia" w:hAnsiTheme="majorEastAsia" w:cs="ＭＳ Ｐゴシック" w:hint="eastAsia"/>
          <w:b/>
          <w:bCs/>
          <w:spacing w:val="0"/>
          <w:kern w:val="0"/>
          <w:sz w:val="24"/>
        </w:rPr>
        <w:t>・運営委員</w:t>
      </w:r>
      <w:r w:rsidR="00706CB9" w:rsidRPr="00706CB9">
        <w:rPr>
          <w:rFonts w:asciiTheme="majorEastAsia" w:eastAsiaTheme="majorEastAsia" w:hAnsiTheme="majorEastAsia" w:cs="ＭＳ Ｐゴシック" w:hint="eastAsia"/>
          <w:b/>
          <w:bCs/>
          <w:spacing w:val="0"/>
          <w:kern w:val="0"/>
          <w:sz w:val="24"/>
        </w:rPr>
        <w:t>の資格について</w:t>
      </w:r>
    </w:p>
    <w:p w14:paraId="3D278BC0" w14:textId="77777777" w:rsidR="00706CB9" w:rsidRPr="00706CB9" w:rsidRDefault="00706CB9" w:rsidP="0003383D">
      <w:pPr>
        <w:widowControl/>
        <w:spacing w:line="320" w:lineRule="exact"/>
        <w:ind w:hanging="240"/>
        <w:jc w:val="left"/>
        <w:rPr>
          <w:rFonts w:asciiTheme="majorEastAsia" w:eastAsiaTheme="majorEastAsia" w:hAnsiTheme="majorEastAsia" w:cs="ＭＳ Ｐゴシック"/>
          <w:b/>
          <w:bCs/>
          <w:spacing w:val="0"/>
          <w:kern w:val="0"/>
          <w:szCs w:val="21"/>
        </w:rPr>
      </w:pPr>
    </w:p>
    <w:p w14:paraId="31291034" w14:textId="77777777" w:rsidR="00706CB9" w:rsidRPr="00706CB9" w:rsidRDefault="00706CB9" w:rsidP="0003383D">
      <w:pPr>
        <w:widowControl/>
        <w:spacing w:line="320" w:lineRule="exact"/>
        <w:ind w:hanging="240"/>
        <w:jc w:val="left"/>
        <w:rPr>
          <w:rFonts w:asciiTheme="majorEastAsia" w:eastAsiaTheme="majorEastAsia" w:hAnsiTheme="majorEastAsia" w:cs="ＭＳ Ｐゴシック"/>
          <w:b/>
          <w:bCs/>
          <w:spacing w:val="0"/>
          <w:kern w:val="0"/>
          <w:szCs w:val="21"/>
        </w:rPr>
      </w:pPr>
    </w:p>
    <w:p w14:paraId="0F5F715C" w14:textId="77777777" w:rsidR="00C85E6B" w:rsidRPr="00706CB9" w:rsidRDefault="00706CB9" w:rsidP="0003383D">
      <w:pPr>
        <w:widowControl/>
        <w:spacing w:line="320" w:lineRule="exact"/>
        <w:ind w:hanging="240"/>
        <w:jc w:val="left"/>
        <w:rPr>
          <w:rFonts w:asciiTheme="majorEastAsia" w:eastAsiaTheme="majorEastAsia" w:hAnsiTheme="majorEastAsia" w:cs="ＭＳ Ｐゴシック"/>
          <w:b/>
          <w:bCs/>
          <w:spacing w:val="0"/>
          <w:kern w:val="0"/>
          <w:szCs w:val="21"/>
        </w:rPr>
      </w:pPr>
      <w:r w:rsidRPr="00706CB9">
        <w:rPr>
          <w:rFonts w:asciiTheme="majorEastAsia" w:eastAsiaTheme="majorEastAsia" w:hAnsiTheme="majorEastAsia" w:cs="ＭＳ Ｐゴシック" w:hint="eastAsia"/>
          <w:b/>
          <w:bCs/>
          <w:spacing w:val="0"/>
          <w:kern w:val="0"/>
          <w:szCs w:val="21"/>
        </w:rPr>
        <w:t>■</w:t>
      </w:r>
      <w:r w:rsidR="00C85E6B" w:rsidRPr="00706CB9">
        <w:rPr>
          <w:rFonts w:asciiTheme="majorEastAsia" w:eastAsiaTheme="majorEastAsia" w:hAnsiTheme="majorEastAsia" w:cs="ＭＳ Ｐゴシック" w:hint="eastAsia"/>
          <w:b/>
          <w:bCs/>
          <w:spacing w:val="0"/>
          <w:kern w:val="0"/>
          <w:szCs w:val="21"/>
        </w:rPr>
        <w:t>一般社団法人及び一般財団法人に関する法律</w:t>
      </w:r>
    </w:p>
    <w:p w14:paraId="5B8CA16C" w14:textId="77777777" w:rsidR="00706CB9" w:rsidRPr="00706CB9" w:rsidRDefault="00706CB9" w:rsidP="00706CB9">
      <w:pPr>
        <w:widowControl/>
        <w:spacing w:line="320" w:lineRule="exact"/>
        <w:jc w:val="left"/>
        <w:rPr>
          <w:rFonts w:ascii="ＭＳ Ｐゴシック" w:eastAsia="ＭＳ Ｐゴシック" w:hAnsi="ＭＳ Ｐゴシック" w:cs="ＭＳ Ｐゴシック"/>
          <w:b/>
          <w:spacing w:val="0"/>
          <w:kern w:val="0"/>
          <w:szCs w:val="21"/>
        </w:rPr>
      </w:pPr>
      <w:r w:rsidRPr="00706CB9">
        <w:rPr>
          <w:rFonts w:ascii="ＭＳ Ｐゴシック" w:eastAsia="ＭＳ Ｐゴシック" w:hAnsi="ＭＳ Ｐゴシック" w:cs="ＭＳ Ｐゴシック"/>
          <w:b/>
          <w:spacing w:val="0"/>
          <w:kern w:val="0"/>
          <w:szCs w:val="21"/>
        </w:rPr>
        <w:t>（役員の資格等）</w:t>
      </w:r>
    </w:p>
    <w:p w14:paraId="3D19A59E" w14:textId="77777777" w:rsidR="0003383D" w:rsidRPr="00706CB9" w:rsidRDefault="0003383D" w:rsidP="00706CB9">
      <w:pPr>
        <w:widowControl/>
        <w:spacing w:line="320" w:lineRule="exact"/>
        <w:jc w:val="left"/>
        <w:rPr>
          <w:rFonts w:asciiTheme="majorEastAsia" w:eastAsiaTheme="majorEastAsia" w:hAnsiTheme="majorEastAsia" w:cs="ＭＳ Ｐゴシック"/>
          <w:spacing w:val="0"/>
          <w:kern w:val="0"/>
          <w:szCs w:val="21"/>
        </w:rPr>
      </w:pPr>
      <w:r w:rsidRPr="00706CB9">
        <w:rPr>
          <w:rFonts w:asciiTheme="majorEastAsia" w:eastAsiaTheme="majorEastAsia" w:hAnsiTheme="majorEastAsia" w:cs="ＭＳ Ｐゴシック"/>
          <w:bCs/>
          <w:spacing w:val="0"/>
          <w:kern w:val="0"/>
          <w:szCs w:val="21"/>
        </w:rPr>
        <w:t>第六十五条</w:t>
      </w:r>
      <w:r w:rsidRPr="00706CB9">
        <w:rPr>
          <w:rFonts w:asciiTheme="majorEastAsia" w:eastAsiaTheme="majorEastAsia" w:hAnsiTheme="majorEastAsia" w:cs="ＭＳ Ｐゴシック"/>
          <w:spacing w:val="0"/>
          <w:kern w:val="0"/>
          <w:szCs w:val="21"/>
        </w:rPr>
        <w:t xml:space="preserve"> 　次に掲げる者は、役員となることができない。 </w:t>
      </w:r>
    </w:p>
    <w:p w14:paraId="1BF38221" w14:textId="77777777" w:rsidR="0003383D" w:rsidRPr="00706CB9" w:rsidRDefault="0003383D" w:rsidP="00706CB9">
      <w:pPr>
        <w:widowControl/>
        <w:spacing w:line="320" w:lineRule="exact"/>
        <w:jc w:val="left"/>
        <w:rPr>
          <w:rFonts w:asciiTheme="majorEastAsia" w:eastAsiaTheme="majorEastAsia" w:hAnsiTheme="majorEastAsia" w:cs="ＭＳ Ｐゴシック"/>
          <w:spacing w:val="0"/>
          <w:kern w:val="0"/>
          <w:szCs w:val="21"/>
        </w:rPr>
      </w:pPr>
      <w:r w:rsidRPr="00706CB9">
        <w:rPr>
          <w:rFonts w:asciiTheme="majorEastAsia" w:eastAsiaTheme="majorEastAsia" w:hAnsiTheme="majorEastAsia" w:cs="ＭＳ Ｐゴシック"/>
          <w:bCs/>
          <w:spacing w:val="0"/>
          <w:kern w:val="0"/>
          <w:szCs w:val="21"/>
        </w:rPr>
        <w:t>一</w:t>
      </w:r>
      <w:r w:rsidRPr="00706CB9">
        <w:rPr>
          <w:rFonts w:asciiTheme="majorEastAsia" w:eastAsiaTheme="majorEastAsia" w:hAnsiTheme="majorEastAsia" w:cs="ＭＳ Ｐゴシック"/>
          <w:spacing w:val="0"/>
          <w:kern w:val="0"/>
          <w:szCs w:val="21"/>
        </w:rPr>
        <w:t xml:space="preserve"> 　法人 </w:t>
      </w:r>
    </w:p>
    <w:p w14:paraId="67D3FCC2" w14:textId="77777777" w:rsidR="0003383D" w:rsidRPr="00706CB9" w:rsidRDefault="0003383D" w:rsidP="00706CB9">
      <w:pPr>
        <w:widowControl/>
        <w:spacing w:line="320" w:lineRule="exact"/>
        <w:jc w:val="left"/>
        <w:rPr>
          <w:rFonts w:asciiTheme="majorEastAsia" w:eastAsiaTheme="majorEastAsia" w:hAnsiTheme="majorEastAsia" w:cs="ＭＳ Ｐゴシック"/>
          <w:spacing w:val="0"/>
          <w:kern w:val="0"/>
          <w:szCs w:val="21"/>
        </w:rPr>
      </w:pPr>
      <w:r w:rsidRPr="00706CB9">
        <w:rPr>
          <w:rFonts w:asciiTheme="majorEastAsia" w:eastAsiaTheme="majorEastAsia" w:hAnsiTheme="majorEastAsia" w:cs="ＭＳ Ｐゴシック"/>
          <w:bCs/>
          <w:spacing w:val="0"/>
          <w:kern w:val="0"/>
          <w:szCs w:val="21"/>
        </w:rPr>
        <w:t>二</w:t>
      </w:r>
      <w:r w:rsidRPr="00706CB9">
        <w:rPr>
          <w:rFonts w:asciiTheme="majorEastAsia" w:eastAsiaTheme="majorEastAsia" w:hAnsiTheme="majorEastAsia" w:cs="ＭＳ Ｐゴシック"/>
          <w:spacing w:val="0"/>
          <w:kern w:val="0"/>
          <w:szCs w:val="21"/>
        </w:rPr>
        <w:t xml:space="preserve"> 　成年被後見人若しくは被保佐人又は外国の法令上これらと同様に取り扱われている者 </w:t>
      </w:r>
    </w:p>
    <w:p w14:paraId="4A949756" w14:textId="77777777" w:rsidR="0003383D" w:rsidRPr="00706CB9" w:rsidRDefault="0003383D" w:rsidP="00706CB9">
      <w:pPr>
        <w:widowControl/>
        <w:spacing w:line="320" w:lineRule="exact"/>
        <w:ind w:left="424" w:hangingChars="202" w:hanging="424"/>
        <w:jc w:val="left"/>
        <w:rPr>
          <w:rFonts w:asciiTheme="majorEastAsia" w:eastAsiaTheme="majorEastAsia" w:hAnsiTheme="majorEastAsia" w:cs="ＭＳ Ｐゴシック"/>
          <w:spacing w:val="0"/>
          <w:kern w:val="0"/>
          <w:szCs w:val="21"/>
        </w:rPr>
      </w:pPr>
      <w:r w:rsidRPr="00706CB9">
        <w:rPr>
          <w:rFonts w:asciiTheme="majorEastAsia" w:eastAsiaTheme="majorEastAsia" w:hAnsiTheme="majorEastAsia" w:cs="ＭＳ Ｐゴシック"/>
          <w:bCs/>
          <w:spacing w:val="0"/>
          <w:kern w:val="0"/>
          <w:szCs w:val="21"/>
        </w:rPr>
        <w:t>三</w:t>
      </w:r>
      <w:r w:rsidRPr="00706CB9">
        <w:rPr>
          <w:rFonts w:asciiTheme="majorEastAsia" w:eastAsiaTheme="majorEastAsia" w:hAnsiTheme="majorEastAsia" w:cs="ＭＳ Ｐゴシック"/>
          <w:spacing w:val="0"/>
          <w:kern w:val="0"/>
          <w:szCs w:val="21"/>
        </w:rPr>
        <w:t xml:space="preserve"> 　この法律若しくは会社法（平成十七年法律第八十六号）の規定に違反し、又は民事再生法（平成十一年法律第二百二十五号）第二百五十五条、第二百五十六条、第二百五十八条から第二百六十条まで若しくは第二百六十二条の罪、外国倒産処理手続の承認援助に関する法律（平成十二年法律第百二十九号）第六十五条、第六十六条、第六十八条若しくは第六十九条の罪、会社更生法（平成十四年法律第百五十四号）第二百六十六条、第二百六十七条、第二百六十九条から第二百七十一条まで若しくは第二百七十三条の罪若しくは破産法（平成十六年法律第七十五号）第二百六十五条、第二百六十六条、第二百六十八条から第二百七十二条まで若しくは第二百七十四条の罪を犯し、刑に処せられ、その執行を終わり、又はその執行を受けることがなくなった日から二年を経過しない者 </w:t>
      </w:r>
    </w:p>
    <w:p w14:paraId="417E978F" w14:textId="77777777" w:rsidR="0003383D" w:rsidRPr="00706CB9" w:rsidRDefault="0003383D" w:rsidP="00706CB9">
      <w:pPr>
        <w:widowControl/>
        <w:spacing w:line="320" w:lineRule="exact"/>
        <w:ind w:left="424" w:hangingChars="202" w:hanging="424"/>
        <w:jc w:val="left"/>
        <w:rPr>
          <w:rFonts w:asciiTheme="majorEastAsia" w:eastAsiaTheme="majorEastAsia" w:hAnsiTheme="majorEastAsia" w:cs="ＭＳ Ｐゴシック"/>
          <w:spacing w:val="0"/>
          <w:kern w:val="0"/>
          <w:szCs w:val="21"/>
        </w:rPr>
      </w:pPr>
      <w:r w:rsidRPr="00706CB9">
        <w:rPr>
          <w:rFonts w:asciiTheme="majorEastAsia" w:eastAsiaTheme="majorEastAsia" w:hAnsiTheme="majorEastAsia" w:cs="ＭＳ Ｐゴシック"/>
          <w:bCs/>
          <w:spacing w:val="0"/>
          <w:kern w:val="0"/>
          <w:szCs w:val="21"/>
        </w:rPr>
        <w:t>四</w:t>
      </w:r>
      <w:r w:rsidRPr="00706CB9">
        <w:rPr>
          <w:rFonts w:asciiTheme="majorEastAsia" w:eastAsiaTheme="majorEastAsia" w:hAnsiTheme="majorEastAsia" w:cs="ＭＳ Ｐゴシック"/>
          <w:spacing w:val="0"/>
          <w:kern w:val="0"/>
          <w:szCs w:val="21"/>
        </w:rPr>
        <w:t xml:space="preserve"> 　前号に規定する法律の規定以外の法令の規定に違反し、禁錮以上の刑に処せられ、その執行を終わるまで又はその執行を受けることがなくなるまでの者（刑の執行猶予中の者を除く。） </w:t>
      </w:r>
    </w:p>
    <w:p w14:paraId="30891035" w14:textId="77777777" w:rsidR="0003383D" w:rsidRPr="00706CB9" w:rsidRDefault="0003383D" w:rsidP="00706CB9">
      <w:pPr>
        <w:widowControl/>
        <w:spacing w:line="320" w:lineRule="exact"/>
        <w:jc w:val="left"/>
        <w:rPr>
          <w:rFonts w:asciiTheme="majorEastAsia" w:eastAsiaTheme="majorEastAsia" w:hAnsiTheme="majorEastAsia" w:cs="ＭＳ Ｐゴシック"/>
          <w:spacing w:val="0"/>
          <w:kern w:val="0"/>
          <w:szCs w:val="21"/>
        </w:rPr>
      </w:pPr>
      <w:r w:rsidRPr="00706CB9">
        <w:rPr>
          <w:rFonts w:asciiTheme="majorEastAsia" w:eastAsiaTheme="majorEastAsia" w:hAnsiTheme="majorEastAsia" w:cs="ＭＳ Ｐゴシック"/>
          <w:bCs/>
          <w:spacing w:val="0"/>
          <w:kern w:val="0"/>
          <w:szCs w:val="21"/>
        </w:rPr>
        <w:t>２</w:t>
      </w:r>
      <w:r w:rsidRPr="00706CB9">
        <w:rPr>
          <w:rFonts w:asciiTheme="majorEastAsia" w:eastAsiaTheme="majorEastAsia" w:hAnsiTheme="majorEastAsia" w:cs="ＭＳ Ｐゴシック"/>
          <w:spacing w:val="0"/>
          <w:kern w:val="0"/>
          <w:szCs w:val="21"/>
        </w:rPr>
        <w:t xml:space="preserve"> 　監事は、一般社団法人又はその子法人の理事又は使用人を兼ねることができない。 </w:t>
      </w:r>
    </w:p>
    <w:p w14:paraId="153F9121" w14:textId="77777777" w:rsidR="00C85E6B" w:rsidRPr="00706CB9" w:rsidRDefault="0003383D" w:rsidP="00706CB9">
      <w:pPr>
        <w:widowControl/>
        <w:spacing w:line="320" w:lineRule="exact"/>
        <w:jc w:val="left"/>
        <w:rPr>
          <w:rFonts w:asciiTheme="majorEastAsia" w:eastAsiaTheme="majorEastAsia" w:hAnsiTheme="majorEastAsia" w:cs="ＭＳ Ｐゴシック"/>
          <w:spacing w:val="0"/>
          <w:kern w:val="0"/>
          <w:szCs w:val="21"/>
        </w:rPr>
      </w:pPr>
      <w:r w:rsidRPr="00706CB9">
        <w:rPr>
          <w:rFonts w:asciiTheme="majorEastAsia" w:eastAsiaTheme="majorEastAsia" w:hAnsiTheme="majorEastAsia" w:cs="ＭＳ Ｐゴシック"/>
          <w:bCs/>
          <w:spacing w:val="0"/>
          <w:kern w:val="0"/>
          <w:szCs w:val="21"/>
        </w:rPr>
        <w:t>３</w:t>
      </w:r>
      <w:r w:rsidRPr="00706CB9">
        <w:rPr>
          <w:rFonts w:asciiTheme="majorEastAsia" w:eastAsiaTheme="majorEastAsia" w:hAnsiTheme="majorEastAsia" w:cs="ＭＳ Ｐゴシック"/>
          <w:spacing w:val="0"/>
          <w:kern w:val="0"/>
          <w:szCs w:val="21"/>
        </w:rPr>
        <w:t xml:space="preserve"> 　理事会設置一般社団法人においては、理事は、三人以上でなければならない。 </w:t>
      </w:r>
    </w:p>
    <w:p w14:paraId="42AF6A97" w14:textId="77777777" w:rsidR="00706CB9" w:rsidRPr="00706CB9" w:rsidRDefault="00706CB9" w:rsidP="00706CB9">
      <w:pPr>
        <w:widowControl/>
        <w:spacing w:line="320" w:lineRule="exact"/>
        <w:jc w:val="left"/>
        <w:rPr>
          <w:rFonts w:ascii="ＭＳ Ｐゴシック" w:eastAsia="ＭＳ Ｐゴシック" w:hAnsi="ＭＳ Ｐゴシック" w:cs="ＭＳ Ｐゴシック"/>
          <w:b/>
          <w:spacing w:val="0"/>
          <w:kern w:val="0"/>
          <w:szCs w:val="21"/>
        </w:rPr>
      </w:pPr>
      <w:r w:rsidRPr="00706CB9">
        <w:rPr>
          <w:rFonts w:ascii="ＭＳ Ｐゴシック" w:eastAsia="ＭＳ Ｐゴシック" w:hAnsi="ＭＳ Ｐゴシック" w:cs="ＭＳ Ｐゴシック"/>
          <w:b/>
          <w:spacing w:val="0"/>
          <w:kern w:val="0"/>
          <w:szCs w:val="21"/>
        </w:rPr>
        <w:t>（評議員の資格等）</w:t>
      </w:r>
    </w:p>
    <w:p w14:paraId="5E990742" w14:textId="77777777" w:rsidR="00706CB9" w:rsidRPr="00B33B7E" w:rsidRDefault="00706CB9" w:rsidP="00706CB9">
      <w:pPr>
        <w:widowControl/>
        <w:spacing w:line="320" w:lineRule="exact"/>
        <w:jc w:val="left"/>
        <w:rPr>
          <w:rFonts w:ascii="ＭＳ Ｐゴシック" w:eastAsia="ＭＳ Ｐゴシック" w:hAnsi="ＭＳ Ｐゴシック" w:cs="ＭＳ Ｐゴシック"/>
          <w:spacing w:val="0"/>
          <w:kern w:val="0"/>
          <w:szCs w:val="21"/>
        </w:rPr>
      </w:pPr>
      <w:r w:rsidRPr="00706CB9">
        <w:rPr>
          <w:rFonts w:ascii="ＭＳ Ｐゴシック" w:eastAsia="ＭＳ Ｐゴシック" w:hAnsi="ＭＳ Ｐゴシック" w:cs="ＭＳ Ｐゴシック"/>
          <w:spacing w:val="0"/>
          <w:kern w:val="0"/>
          <w:szCs w:val="21"/>
        </w:rPr>
        <w:t>第六十五条第</w:t>
      </w:r>
      <w:r w:rsidRPr="00B33B7E">
        <w:rPr>
          <w:rFonts w:ascii="ＭＳ Ｐゴシック" w:eastAsia="ＭＳ Ｐゴシック" w:hAnsi="ＭＳ Ｐゴシック" w:cs="ＭＳ Ｐゴシック"/>
          <w:spacing w:val="0"/>
          <w:kern w:val="0"/>
          <w:szCs w:val="21"/>
        </w:rPr>
        <w:t xml:space="preserve">一項の規定は、評議員について準用する。 </w:t>
      </w:r>
    </w:p>
    <w:p w14:paraId="2FB8581A" w14:textId="77777777" w:rsidR="00706CB9" w:rsidRPr="00B33B7E" w:rsidRDefault="00706CB9" w:rsidP="00706CB9">
      <w:pPr>
        <w:widowControl/>
        <w:spacing w:line="320" w:lineRule="exact"/>
        <w:jc w:val="left"/>
        <w:rPr>
          <w:rFonts w:ascii="ＭＳ Ｐゴシック" w:eastAsia="ＭＳ Ｐゴシック" w:hAnsi="ＭＳ Ｐゴシック" w:cs="ＭＳ Ｐゴシック"/>
          <w:spacing w:val="0"/>
          <w:kern w:val="0"/>
          <w:szCs w:val="21"/>
        </w:rPr>
      </w:pPr>
      <w:r w:rsidRPr="00B33B7E">
        <w:rPr>
          <w:rFonts w:ascii="ＭＳ Ｐゴシック" w:eastAsia="ＭＳ Ｐゴシック" w:hAnsi="ＭＳ Ｐゴシック" w:cs="ＭＳ Ｐゴシック"/>
          <w:b/>
          <w:bCs/>
          <w:spacing w:val="0"/>
          <w:kern w:val="0"/>
          <w:szCs w:val="21"/>
        </w:rPr>
        <w:t>２</w:t>
      </w:r>
      <w:r w:rsidRPr="00B33B7E">
        <w:rPr>
          <w:rFonts w:ascii="ＭＳ Ｐゴシック" w:eastAsia="ＭＳ Ｐゴシック" w:hAnsi="ＭＳ Ｐゴシック" w:cs="ＭＳ Ｐゴシック"/>
          <w:spacing w:val="0"/>
          <w:kern w:val="0"/>
          <w:szCs w:val="21"/>
        </w:rPr>
        <w:t xml:space="preserve"> 　評議員は、一般財団法人又はその子法人の理事、監事又は使用人を兼ねることができない。 </w:t>
      </w:r>
    </w:p>
    <w:p w14:paraId="4E18B137" w14:textId="77777777" w:rsidR="00C85E6B" w:rsidRPr="00706CB9" w:rsidRDefault="00C85E6B" w:rsidP="00C85E6B">
      <w:pPr>
        <w:widowControl/>
        <w:spacing w:line="320" w:lineRule="exact"/>
        <w:ind w:hanging="240"/>
        <w:jc w:val="left"/>
        <w:rPr>
          <w:rFonts w:asciiTheme="majorEastAsia" w:eastAsiaTheme="majorEastAsia" w:hAnsiTheme="majorEastAsia" w:cs="ＭＳ Ｐゴシック"/>
          <w:spacing w:val="0"/>
          <w:kern w:val="0"/>
          <w:szCs w:val="21"/>
        </w:rPr>
      </w:pPr>
    </w:p>
    <w:p w14:paraId="245367AB" w14:textId="77777777" w:rsidR="00706CB9" w:rsidRDefault="00706CB9" w:rsidP="00C85E6B">
      <w:pPr>
        <w:widowControl/>
        <w:spacing w:line="320" w:lineRule="exact"/>
        <w:ind w:hanging="240"/>
        <w:jc w:val="left"/>
        <w:rPr>
          <w:rFonts w:asciiTheme="majorEastAsia" w:eastAsiaTheme="majorEastAsia" w:hAnsiTheme="majorEastAsia" w:cs="ＭＳ Ｐゴシック"/>
          <w:spacing w:val="0"/>
          <w:kern w:val="0"/>
          <w:szCs w:val="21"/>
        </w:rPr>
      </w:pPr>
    </w:p>
    <w:p w14:paraId="2EBCD90C" w14:textId="77777777" w:rsidR="00706CB9" w:rsidRPr="00706CB9" w:rsidRDefault="00706CB9" w:rsidP="00C85E6B">
      <w:pPr>
        <w:widowControl/>
        <w:spacing w:line="320" w:lineRule="exact"/>
        <w:ind w:hanging="240"/>
        <w:jc w:val="left"/>
        <w:rPr>
          <w:rFonts w:asciiTheme="majorEastAsia" w:eastAsiaTheme="majorEastAsia" w:hAnsiTheme="majorEastAsia" w:cs="ＭＳ Ｐゴシック"/>
          <w:spacing w:val="0"/>
          <w:kern w:val="0"/>
          <w:szCs w:val="21"/>
        </w:rPr>
      </w:pPr>
    </w:p>
    <w:p w14:paraId="1DDF779B" w14:textId="1EC13833" w:rsidR="00C85E6B" w:rsidRPr="00706CB9" w:rsidRDefault="00706CB9" w:rsidP="00C85E6B">
      <w:pPr>
        <w:widowControl/>
        <w:spacing w:line="320" w:lineRule="exact"/>
        <w:ind w:hanging="240"/>
        <w:jc w:val="left"/>
        <w:rPr>
          <w:rFonts w:asciiTheme="majorEastAsia" w:eastAsiaTheme="majorEastAsia" w:hAnsiTheme="majorEastAsia" w:cs="ＭＳ Ｐゴシック"/>
          <w:b/>
          <w:spacing w:val="0"/>
          <w:kern w:val="0"/>
          <w:szCs w:val="21"/>
        </w:rPr>
      </w:pPr>
      <w:r w:rsidRPr="00706CB9">
        <w:rPr>
          <w:rFonts w:asciiTheme="majorEastAsia" w:eastAsiaTheme="majorEastAsia" w:hAnsiTheme="majorEastAsia" w:cs="ＭＳ Ｐゴシック" w:hint="eastAsia"/>
          <w:b/>
          <w:bCs/>
          <w:spacing w:val="0"/>
          <w:kern w:val="0"/>
          <w:szCs w:val="21"/>
        </w:rPr>
        <w:t>■</w:t>
      </w:r>
      <w:r w:rsidR="00C85E6B" w:rsidRPr="00706CB9">
        <w:rPr>
          <w:rFonts w:asciiTheme="majorEastAsia" w:eastAsiaTheme="majorEastAsia" w:hAnsiTheme="majorEastAsia" w:cs="ＭＳ Ｐゴシック" w:hint="eastAsia"/>
          <w:b/>
          <w:spacing w:val="0"/>
          <w:kern w:val="0"/>
          <w:szCs w:val="21"/>
        </w:rPr>
        <w:t>公益財団法人　枚方</w:t>
      </w:r>
      <w:r w:rsidR="00E73156">
        <w:rPr>
          <w:rFonts w:asciiTheme="majorEastAsia" w:eastAsiaTheme="majorEastAsia" w:hAnsiTheme="majorEastAsia" w:cs="ＭＳ Ｐゴシック" w:hint="eastAsia"/>
          <w:b/>
          <w:spacing w:val="0"/>
          <w:kern w:val="0"/>
          <w:szCs w:val="21"/>
        </w:rPr>
        <w:t>市スポーツ</w:t>
      </w:r>
      <w:r w:rsidR="00C85E6B" w:rsidRPr="00706CB9">
        <w:rPr>
          <w:rFonts w:asciiTheme="majorEastAsia" w:eastAsiaTheme="majorEastAsia" w:hAnsiTheme="majorEastAsia" w:cs="ＭＳ Ｐゴシック" w:hint="eastAsia"/>
          <w:b/>
          <w:spacing w:val="0"/>
          <w:kern w:val="0"/>
          <w:szCs w:val="21"/>
        </w:rPr>
        <w:t>協会　定款</w:t>
      </w:r>
    </w:p>
    <w:p w14:paraId="20FC2B69" w14:textId="77777777" w:rsidR="009B0AF5" w:rsidRPr="009A5836" w:rsidRDefault="009B0AF5" w:rsidP="009B0AF5">
      <w:pPr>
        <w:pStyle w:val="1"/>
        <w:widowControl/>
        <w:ind w:leftChars="0" w:left="0"/>
        <w:jc w:val="left"/>
        <w:rPr>
          <w:rFonts w:ascii="ＭＳ ゴシック" w:eastAsia="ＭＳ ゴシック" w:hAnsi="ＭＳ ゴシック"/>
          <w:szCs w:val="21"/>
        </w:rPr>
      </w:pPr>
    </w:p>
    <w:p w14:paraId="051A142B" w14:textId="77777777" w:rsidR="000A03C4" w:rsidRPr="009B0AF5" w:rsidRDefault="000A03C4" w:rsidP="000A03C4">
      <w:pPr>
        <w:widowControl/>
        <w:jc w:val="left"/>
        <w:rPr>
          <w:rFonts w:asciiTheme="majorEastAsia" w:eastAsiaTheme="majorEastAsia" w:hAnsiTheme="majorEastAsia"/>
        </w:rPr>
      </w:pPr>
      <w:r w:rsidRPr="009B0AF5">
        <w:rPr>
          <w:rFonts w:asciiTheme="majorEastAsia" w:eastAsiaTheme="majorEastAsia" w:hAnsiTheme="majorEastAsia" w:hint="eastAsia"/>
        </w:rPr>
        <w:t>（評議員の選任及び解任）</w:t>
      </w:r>
    </w:p>
    <w:p w14:paraId="548471DD" w14:textId="77777777" w:rsidR="000A03C4" w:rsidRPr="00706CB9" w:rsidRDefault="000A03C4" w:rsidP="000A03C4">
      <w:pPr>
        <w:pStyle w:val="1"/>
        <w:widowControl/>
        <w:numPr>
          <w:ilvl w:val="0"/>
          <w:numId w:val="4"/>
        </w:numPr>
        <w:tabs>
          <w:tab w:val="left" w:pos="1026"/>
        </w:tabs>
        <w:ind w:leftChars="0" w:left="459" w:hanging="459"/>
        <w:jc w:val="left"/>
        <w:rPr>
          <w:rFonts w:asciiTheme="majorEastAsia" w:eastAsiaTheme="majorEastAsia" w:hAnsiTheme="majorEastAsia"/>
        </w:rPr>
      </w:pPr>
      <w:r w:rsidRPr="00706CB9">
        <w:rPr>
          <w:rFonts w:asciiTheme="majorEastAsia" w:eastAsiaTheme="majorEastAsia" w:hAnsiTheme="majorEastAsia" w:hint="eastAsia"/>
        </w:rPr>
        <w:t>評議員の選任及び解任は、評議員選定委員会において行う。</w:t>
      </w:r>
    </w:p>
    <w:p w14:paraId="7811069F" w14:textId="77777777" w:rsidR="000A03C4" w:rsidRPr="00706CB9" w:rsidRDefault="00581C87" w:rsidP="000A03C4">
      <w:pPr>
        <w:widowControl/>
        <w:ind w:left="309" w:hangingChars="150" w:hanging="309"/>
        <w:jc w:val="left"/>
        <w:rPr>
          <w:rFonts w:asciiTheme="majorEastAsia" w:eastAsiaTheme="majorEastAsia" w:hAnsiTheme="majorEastAsia"/>
        </w:rPr>
      </w:pPr>
      <w:r>
        <w:rPr>
          <w:rFonts w:asciiTheme="majorEastAsia" w:eastAsiaTheme="majorEastAsia" w:hAnsiTheme="majorEastAsia" w:hint="eastAsia"/>
        </w:rPr>
        <w:t>[</w:t>
      </w:r>
      <w:r w:rsidR="00706CB9" w:rsidRPr="00706CB9">
        <w:rPr>
          <w:rFonts w:asciiTheme="majorEastAsia" w:eastAsiaTheme="majorEastAsia" w:hAnsiTheme="majorEastAsia" w:hint="eastAsia"/>
        </w:rPr>
        <w:t>略</w:t>
      </w:r>
      <w:r>
        <w:rPr>
          <w:rFonts w:asciiTheme="majorEastAsia" w:eastAsiaTheme="majorEastAsia" w:hAnsiTheme="majorEastAsia" w:hint="eastAsia"/>
        </w:rPr>
        <w:t>]</w:t>
      </w:r>
    </w:p>
    <w:p w14:paraId="4037EBB6" w14:textId="77777777" w:rsidR="000A03C4" w:rsidRPr="00706CB9" w:rsidRDefault="000A03C4" w:rsidP="000A03C4">
      <w:pPr>
        <w:widowControl/>
        <w:ind w:left="309" w:hangingChars="150" w:hanging="309"/>
        <w:jc w:val="left"/>
        <w:rPr>
          <w:rFonts w:asciiTheme="majorEastAsia" w:eastAsiaTheme="majorEastAsia" w:hAnsiTheme="majorEastAsia"/>
        </w:rPr>
      </w:pPr>
      <w:r w:rsidRPr="00706CB9">
        <w:rPr>
          <w:rFonts w:asciiTheme="majorEastAsia" w:eastAsiaTheme="majorEastAsia" w:hAnsiTheme="majorEastAsia" w:hint="eastAsia"/>
        </w:rPr>
        <w:t xml:space="preserve">１０　</w:t>
      </w:r>
      <w:r w:rsidR="00E4781F" w:rsidRPr="00E4781F">
        <w:rPr>
          <w:rFonts w:asciiTheme="majorEastAsia" w:eastAsiaTheme="majorEastAsia" w:hAnsiTheme="majorEastAsia" w:hint="eastAsia"/>
        </w:rPr>
        <w:t>評議員のうち、理事のいずれか１名と親族その他特殊の関係がある者の数又は評議員のうちいずれか１名及びその親族その他特殊の関係がある者の合計数が評議員総数（現在数）の3分の1を超えて含まれることになってはならない。また、評議員には、監事及びその親族その他特殊の関係がある者が含まれてはならない。</w:t>
      </w:r>
    </w:p>
    <w:sectPr w:rsidR="000A03C4" w:rsidRPr="00706CB9" w:rsidSect="000A03C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A1A12" w14:textId="77777777" w:rsidR="0003070F" w:rsidRDefault="0003070F" w:rsidP="00112BA2">
      <w:r>
        <w:separator/>
      </w:r>
    </w:p>
  </w:endnote>
  <w:endnote w:type="continuationSeparator" w:id="0">
    <w:p w14:paraId="55E9C204" w14:textId="77777777" w:rsidR="0003070F" w:rsidRDefault="0003070F" w:rsidP="00112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A78F6" w14:textId="77777777" w:rsidR="0003070F" w:rsidRDefault="0003070F" w:rsidP="00112BA2">
      <w:r>
        <w:separator/>
      </w:r>
    </w:p>
  </w:footnote>
  <w:footnote w:type="continuationSeparator" w:id="0">
    <w:p w14:paraId="146704FD" w14:textId="77777777" w:rsidR="0003070F" w:rsidRDefault="0003070F" w:rsidP="00112B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D37986"/>
    <w:multiLevelType w:val="hybridMultilevel"/>
    <w:tmpl w:val="0582BDA8"/>
    <w:lvl w:ilvl="0" w:tplc="72943B24">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595F6C1D"/>
    <w:multiLevelType w:val="hybridMultilevel"/>
    <w:tmpl w:val="59823D7E"/>
    <w:lvl w:ilvl="0" w:tplc="72943B24">
      <w:start w:val="1"/>
      <w:numFmt w:val="decimal"/>
      <w:lvlText w:val="(%1)"/>
      <w:lvlJc w:val="left"/>
      <w:pPr>
        <w:ind w:left="562"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9C65252"/>
    <w:multiLevelType w:val="hybridMultilevel"/>
    <w:tmpl w:val="331E6ECE"/>
    <w:lvl w:ilvl="0" w:tplc="DED890E6">
      <w:start w:val="11"/>
      <w:numFmt w:val="decimalFullWidth"/>
      <w:lvlText w:val="第%1条"/>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8212F4"/>
    <w:multiLevelType w:val="hybridMultilevel"/>
    <w:tmpl w:val="C11CD1EC"/>
    <w:lvl w:ilvl="0" w:tplc="72943B24">
      <w:start w:val="1"/>
      <w:numFmt w:val="decimal"/>
      <w:lvlText w:val="(%1)"/>
      <w:lvlJc w:val="left"/>
      <w:pPr>
        <w:ind w:left="704" w:hanging="420"/>
      </w:pPr>
      <w:rPr>
        <w:rFonts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3383D"/>
    <w:rsid w:val="0003070F"/>
    <w:rsid w:val="0003383D"/>
    <w:rsid w:val="000A03C4"/>
    <w:rsid w:val="00107F01"/>
    <w:rsid w:val="00112BA2"/>
    <w:rsid w:val="001D632B"/>
    <w:rsid w:val="00581C87"/>
    <w:rsid w:val="005D1090"/>
    <w:rsid w:val="00706CB9"/>
    <w:rsid w:val="00734DBE"/>
    <w:rsid w:val="00816CB2"/>
    <w:rsid w:val="008466BE"/>
    <w:rsid w:val="008D294C"/>
    <w:rsid w:val="00907783"/>
    <w:rsid w:val="0090784F"/>
    <w:rsid w:val="009B0AF5"/>
    <w:rsid w:val="00A31D1B"/>
    <w:rsid w:val="00AE71C1"/>
    <w:rsid w:val="00B50C09"/>
    <w:rsid w:val="00C019D3"/>
    <w:rsid w:val="00C3715F"/>
    <w:rsid w:val="00C85E6B"/>
    <w:rsid w:val="00CB563B"/>
    <w:rsid w:val="00E1324F"/>
    <w:rsid w:val="00E3306D"/>
    <w:rsid w:val="00E4781F"/>
    <w:rsid w:val="00E73156"/>
    <w:rsid w:val="00F35EB0"/>
    <w:rsid w:val="00F5096C"/>
    <w:rsid w:val="00F60C26"/>
    <w:rsid w:val="00F66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88F33C4"/>
  <w15:docId w15:val="{67B01270-7B55-4949-9BDF-85FCC3862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spacing w:val="-2"/>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38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0A03C4"/>
    <w:pPr>
      <w:ind w:leftChars="400" w:left="840"/>
    </w:pPr>
    <w:rPr>
      <w:spacing w:val="0"/>
    </w:rPr>
  </w:style>
  <w:style w:type="paragraph" w:styleId="a3">
    <w:name w:val="header"/>
    <w:basedOn w:val="a"/>
    <w:link w:val="a4"/>
    <w:uiPriority w:val="99"/>
    <w:unhideWhenUsed/>
    <w:rsid w:val="00112BA2"/>
    <w:pPr>
      <w:tabs>
        <w:tab w:val="center" w:pos="4252"/>
        <w:tab w:val="right" w:pos="8504"/>
      </w:tabs>
      <w:snapToGrid w:val="0"/>
    </w:pPr>
  </w:style>
  <w:style w:type="character" w:customStyle="1" w:styleId="a4">
    <w:name w:val="ヘッダー (文字)"/>
    <w:basedOn w:val="a0"/>
    <w:link w:val="a3"/>
    <w:uiPriority w:val="99"/>
    <w:rsid w:val="00112BA2"/>
  </w:style>
  <w:style w:type="paragraph" w:styleId="a5">
    <w:name w:val="footer"/>
    <w:basedOn w:val="a"/>
    <w:link w:val="a6"/>
    <w:uiPriority w:val="99"/>
    <w:unhideWhenUsed/>
    <w:rsid w:val="00112BA2"/>
    <w:pPr>
      <w:tabs>
        <w:tab w:val="center" w:pos="4252"/>
        <w:tab w:val="right" w:pos="8504"/>
      </w:tabs>
      <w:snapToGrid w:val="0"/>
    </w:pPr>
  </w:style>
  <w:style w:type="character" w:customStyle="1" w:styleId="a6">
    <w:name w:val="フッター (文字)"/>
    <w:basedOn w:val="a0"/>
    <w:link w:val="a5"/>
    <w:uiPriority w:val="99"/>
    <w:rsid w:val="00112BA2"/>
  </w:style>
  <w:style w:type="paragraph" w:styleId="a7">
    <w:name w:val="Balloon Text"/>
    <w:basedOn w:val="a"/>
    <w:link w:val="a8"/>
    <w:uiPriority w:val="99"/>
    <w:semiHidden/>
    <w:unhideWhenUsed/>
    <w:rsid w:val="00112BA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12B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2017mishima</cp:lastModifiedBy>
  <cp:revision>4</cp:revision>
  <cp:lastPrinted>2013-06-05T10:43:00Z</cp:lastPrinted>
  <dcterms:created xsi:type="dcterms:W3CDTF">2014-03-08T06:49:00Z</dcterms:created>
  <dcterms:modified xsi:type="dcterms:W3CDTF">2022-03-22T04:19:00Z</dcterms:modified>
</cp:coreProperties>
</file>